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A1A6" w14:textId="2572A55D" w:rsidR="00767539" w:rsidRPr="009C2B49" w:rsidRDefault="009C2B49" w:rsidP="00FE3F11">
      <w:pPr>
        <w:pStyle w:val="1"/>
        <w:jc w:val="center"/>
        <w:rPr>
          <w:rStyle w:val="aff7"/>
          <w:sz w:val="28"/>
          <w:szCs w:val="28"/>
        </w:rPr>
      </w:pPr>
      <w:bookmarkStart w:id="0" w:name="_GoBack"/>
      <w:r w:rsidRPr="009C2B49">
        <w:rPr>
          <w:rStyle w:val="aff7"/>
          <w:color w:val="auto"/>
          <w:sz w:val="28"/>
          <w:szCs w:val="28"/>
        </w:rPr>
        <w:t>соглашение об оказании услуг документооборота электронных транспортных накладных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232"/>
      </w:tblGrid>
      <w:tr w:rsidR="00381339" w:rsidRPr="00381339" w14:paraId="0237DC07" w14:textId="77777777" w:rsidTr="003E1DC0">
        <w:tc>
          <w:tcPr>
            <w:tcW w:w="4906" w:type="dxa"/>
            <w:shd w:val="clear" w:color="auto" w:fill="auto"/>
          </w:tcPr>
          <w:bookmarkEnd w:id="0"/>
          <w:p w14:paraId="055F23E4" w14:textId="6A589A06" w:rsidR="00381339" w:rsidRPr="00381339" w:rsidRDefault="00381339" w:rsidP="0025017D">
            <w:pPr>
              <w:spacing w:before="32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339">
              <w:rPr>
                <w:rFonts w:ascii="Arial" w:hAnsi="Arial" w:cs="Arial"/>
                <w:sz w:val="20"/>
                <w:szCs w:val="20"/>
              </w:rPr>
              <w:t>г.</w:t>
            </w:r>
            <w:r w:rsidR="003E6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17D">
              <w:rPr>
                <w:rFonts w:ascii="Arial" w:hAnsi="Arial" w:cs="Arial"/>
                <w:sz w:val="20"/>
                <w:szCs w:val="20"/>
              </w:rPr>
              <w:t xml:space="preserve">Москва </w:t>
            </w:r>
          </w:p>
        </w:tc>
        <w:tc>
          <w:tcPr>
            <w:tcW w:w="5232" w:type="dxa"/>
            <w:shd w:val="clear" w:color="auto" w:fill="auto"/>
          </w:tcPr>
          <w:p w14:paraId="2DF0995A" w14:textId="77777777" w:rsidR="00381339" w:rsidRPr="00381339" w:rsidRDefault="00381339" w:rsidP="00FE3F11">
            <w:pPr>
              <w:spacing w:before="3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339">
              <w:rPr>
                <w:rFonts w:ascii="Arial" w:hAnsi="Arial" w:cs="Arial"/>
                <w:sz w:val="20"/>
                <w:szCs w:val="20"/>
              </w:rPr>
              <w:t>«___»______________20___г.</w:t>
            </w:r>
          </w:p>
        </w:tc>
      </w:tr>
    </w:tbl>
    <w:p w14:paraId="3400B336" w14:textId="171A033C" w:rsidR="00755F95" w:rsidRDefault="00BE7398" w:rsidP="00FE3F11">
      <w:pPr>
        <w:spacing w:before="3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26678C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Настоящее Соглашение является офертой </w:t>
      </w:r>
      <w:r w:rsidR="00A31314">
        <w:rPr>
          <w:rStyle w:val="aff"/>
        </w:rPr>
        <w:t xml:space="preserve">Наименование </w:t>
      </w:r>
      <w:r w:rsidRPr="00B7618C">
        <w:rPr>
          <w:rStyle w:val="aff"/>
        </w:rPr>
        <w:t>вашей организации</w:t>
      </w:r>
      <w:r w:rsidR="001E504C">
        <w:rPr>
          <w:rFonts w:ascii="Arial" w:eastAsia="Calibri" w:hAnsi="Arial" w:cs="Arial"/>
          <w:color w:val="000000"/>
          <w:sz w:val="20"/>
          <w:szCs w:val="20"/>
          <w:lang w:eastAsia="ru-RU"/>
        </w:rPr>
        <w:t>, именуемой</w:t>
      </w:r>
      <w:r w:rsidRPr="0026678C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в 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дальнейшем </w:t>
      </w:r>
      <w:r w:rsidRPr="00E37496">
        <w:rPr>
          <w:rStyle w:val="af0"/>
          <w:rFonts w:eastAsia="Calibri"/>
          <w:b w:val="0"/>
          <w:i w:val="0"/>
        </w:rPr>
        <w:t>Сторона 1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>,</w:t>
      </w:r>
      <w:r w:rsidR="00301183"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324902">
        <w:rPr>
          <w:rFonts w:ascii="Arial" w:eastAsia="Calibri" w:hAnsi="Arial" w:cs="Arial"/>
          <w:color w:val="000000"/>
          <w:sz w:val="20"/>
          <w:szCs w:val="20"/>
          <w:lang w:eastAsia="ru-RU"/>
        </w:rPr>
        <w:t>физическому, юридическому или иному лицу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, именуемому в дальнейшем </w:t>
      </w:r>
      <w:r w:rsidRPr="00E37496">
        <w:rPr>
          <w:rStyle w:val="af0"/>
          <w:rFonts w:eastAsia="Calibri"/>
          <w:b w:val="0"/>
          <w:i w:val="0"/>
        </w:rPr>
        <w:t>Сторона 2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. Настоящее Соглашение признается заключенным с момента его Акцепта </w:t>
      </w:r>
      <w:r w:rsidRPr="00E37496">
        <w:rPr>
          <w:rStyle w:val="af0"/>
          <w:rFonts w:eastAsia="Calibri"/>
          <w:b w:val="0"/>
          <w:i w:val="0"/>
        </w:rPr>
        <w:t>Стороной 2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. </w:t>
      </w:r>
    </w:p>
    <w:p w14:paraId="19E80114" w14:textId="0277892E" w:rsidR="00BE7398" w:rsidRPr="0026678C" w:rsidRDefault="00BE7398" w:rsidP="00FE3F11">
      <w:pPr>
        <w:spacing w:before="120"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Под </w:t>
      </w:r>
      <w:r w:rsidR="0029144B">
        <w:rPr>
          <w:rFonts w:ascii="Arial" w:eastAsia="Calibri" w:hAnsi="Arial" w:cs="Arial"/>
          <w:color w:val="000000"/>
          <w:sz w:val="20"/>
          <w:szCs w:val="20"/>
          <w:lang w:eastAsia="ru-RU"/>
        </w:rPr>
        <w:t>А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кцептом в целях настоящего Соглашения признается подписание его </w:t>
      </w:r>
      <w:r w:rsidRPr="00E37496">
        <w:rPr>
          <w:rStyle w:val="af0"/>
          <w:rFonts w:eastAsia="Calibri"/>
          <w:b w:val="0"/>
          <w:i w:val="0"/>
        </w:rPr>
        <w:t>Стороной 2</w:t>
      </w:r>
      <w:r w:rsidRPr="00E37496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в электронном виде квалифицированной электронной подписью в системе электронного документооборота</w:t>
      </w:r>
      <w:r w:rsidR="002937FA" w:rsidRPr="0026678C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</w:p>
    <w:p w14:paraId="747E1A4E" w14:textId="77777777" w:rsidR="00BE7398" w:rsidRPr="00062E92" w:rsidRDefault="00BE7398" w:rsidP="00FE3F11">
      <w:pPr>
        <w:pStyle w:val="2"/>
        <w:spacing w:before="240"/>
        <w:jc w:val="center"/>
        <w:rPr>
          <w:rFonts w:cs="Arial"/>
          <w:color w:val="auto"/>
          <w:lang w:eastAsia="x-none"/>
        </w:rPr>
      </w:pPr>
      <w:r w:rsidRPr="0026678C">
        <w:rPr>
          <w:rFonts w:cs="Arial"/>
          <w:color w:val="auto"/>
          <w:lang w:val="x-none" w:eastAsia="x-none"/>
        </w:rPr>
        <w:t>1. Термины и определения</w:t>
      </w:r>
    </w:p>
    <w:p w14:paraId="24C40B76" w14:textId="4B9B7E01" w:rsidR="002937FA" w:rsidRDefault="00982859" w:rsidP="00FE3F11">
      <w:pPr>
        <w:pStyle w:val="a"/>
        <w:numPr>
          <w:ilvl w:val="0"/>
          <w:numId w:val="0"/>
        </w:numPr>
        <w:ind w:left="29"/>
      </w:pPr>
      <w:r>
        <w:t xml:space="preserve">1.1. </w:t>
      </w:r>
      <w:proofErr w:type="gramStart"/>
      <w:r w:rsidR="002937FA" w:rsidRPr="002B3A2D">
        <w:rPr>
          <w:rStyle w:val="af"/>
          <w:rFonts w:eastAsiaTheme="minorHAnsi"/>
        </w:rPr>
        <w:t>Система электронного документооборота (</w:t>
      </w:r>
      <w:r w:rsidR="00356A0E" w:rsidRPr="002B3A2D">
        <w:rPr>
          <w:rStyle w:val="af"/>
          <w:rFonts w:eastAsiaTheme="minorHAnsi"/>
        </w:rPr>
        <w:t xml:space="preserve">далее – Система </w:t>
      </w:r>
      <w:r w:rsidR="00767539" w:rsidRPr="002B3A2D">
        <w:rPr>
          <w:rStyle w:val="af"/>
          <w:rFonts w:eastAsiaTheme="minorHAnsi"/>
        </w:rPr>
        <w:t>ЭДО</w:t>
      </w:r>
      <w:r w:rsidR="0025017D">
        <w:rPr>
          <w:rStyle w:val="af"/>
          <w:rFonts w:eastAsiaTheme="minorHAnsi"/>
        </w:rPr>
        <w:t>)</w:t>
      </w:r>
      <w:r w:rsidR="00767539" w:rsidRPr="002B3A2D">
        <w:rPr>
          <w:rStyle w:val="af"/>
          <w:rFonts w:eastAsiaTheme="minorHAnsi"/>
        </w:rPr>
        <w:t xml:space="preserve"> </w:t>
      </w:r>
      <w:r w:rsidR="00767539" w:rsidRPr="0026678C">
        <w:t>−</w:t>
      </w:r>
      <w:r w:rsidR="00767539" w:rsidRPr="000A7F51">
        <w:t xml:space="preserve"> информационная система, работающая по установленным Правилам работы в</w:t>
      </w:r>
      <w:r w:rsidR="002937FA" w:rsidRPr="000A7F51">
        <w:t xml:space="preserve"> </w:t>
      </w:r>
      <w:r w:rsidR="00767539" w:rsidRPr="000A7F51">
        <w:t>Системе ЭДО (Правила работы в системе ЭДО размещены на сайте</w:t>
      </w:r>
      <w:r w:rsidR="0025017D">
        <w:t xml:space="preserve"> ...</w:t>
      </w:r>
      <w:r w:rsidR="002937FA" w:rsidRPr="000A7F51">
        <w:t xml:space="preserve">), и представляющая собой </w:t>
      </w:r>
      <w:r w:rsidR="00767539" w:rsidRPr="000A7F51">
        <w:t>совокупность программного</w:t>
      </w:r>
      <w:r w:rsidR="000A7F51">
        <w:t>,</w:t>
      </w:r>
      <w:r w:rsidR="000A7F51" w:rsidRPr="000A7F51">
        <w:t xml:space="preserve"> </w:t>
      </w:r>
      <w:r w:rsidR="002937FA" w:rsidRPr="000A7F51">
        <w:t>аппаратного и информационного обеспечения, созданного с целью обмена юридически значимыми электронными документами.</w:t>
      </w:r>
      <w:proofErr w:type="gramEnd"/>
    </w:p>
    <w:p w14:paraId="0FF881B7" w14:textId="34EAEA6D" w:rsidR="000A5DD4" w:rsidRPr="000A7F51" w:rsidRDefault="000A5DD4" w:rsidP="00FE3F11">
      <w:pPr>
        <w:pStyle w:val="a"/>
        <w:numPr>
          <w:ilvl w:val="0"/>
          <w:numId w:val="0"/>
        </w:numPr>
        <w:ind w:left="29"/>
      </w:pPr>
      <w:r>
        <w:t xml:space="preserve">1.2. </w:t>
      </w:r>
      <w:proofErr w:type="gramStart"/>
      <w:r w:rsidRPr="000A5DD4">
        <w:rPr>
          <w:rStyle w:val="af"/>
          <w:rFonts w:eastAsiaTheme="minorHAnsi"/>
          <w:lang w:eastAsia="en-US"/>
        </w:rPr>
        <w:t xml:space="preserve">Программное обеспечение (далее – ПО) </w:t>
      </w:r>
      <w:r w:rsidRPr="000A5DD4">
        <w:rPr>
          <w:rFonts w:cs="Arial"/>
        </w:rPr>
        <w:t>– программа для электронных вычислительных машин (далее – ЭВМ), являющаяся результатом интеллектуальной деятельности и предназначенная для обмена юридически значимыми электронными документами между абонентами, подключенными к Системе ЭДО.</w:t>
      </w:r>
      <w:proofErr w:type="gramEnd"/>
    </w:p>
    <w:p w14:paraId="4B9506C5" w14:textId="77777777" w:rsidR="00BE7398" w:rsidRDefault="00982859" w:rsidP="00FE3F11">
      <w:pPr>
        <w:pStyle w:val="a"/>
        <w:numPr>
          <w:ilvl w:val="0"/>
          <w:numId w:val="0"/>
        </w:numPr>
        <w:spacing w:before="120"/>
      </w:pPr>
      <w:r>
        <w:t>1.</w:t>
      </w:r>
      <w:r w:rsidR="000A5DD4">
        <w:t>3</w:t>
      </w:r>
      <w:r>
        <w:t xml:space="preserve">. </w:t>
      </w:r>
      <w:r w:rsidR="00BE7398" w:rsidRPr="002B3A2D">
        <w:rPr>
          <w:rStyle w:val="af"/>
          <w:rFonts w:eastAsiaTheme="minorHAnsi"/>
        </w:rPr>
        <w:t>Квалифицированный сертификат (далее − Сертификат)</w:t>
      </w:r>
      <w:r w:rsidR="00BE7398" w:rsidRPr="0026678C">
        <w:t xml:space="preserve"> – электронный документ или документ на </w:t>
      </w:r>
      <w:r w:rsidR="00356A0E" w:rsidRPr="0026678C">
        <w:t>б</w:t>
      </w:r>
      <w:r w:rsidR="00BE7398" w:rsidRPr="0026678C">
        <w:t xml:space="preserve">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 </w:t>
      </w:r>
    </w:p>
    <w:p w14:paraId="2F31A3BC" w14:textId="77777777" w:rsidR="000A5DD4" w:rsidRPr="00354858" w:rsidRDefault="00982859" w:rsidP="00FE3F11">
      <w:pPr>
        <w:pStyle w:val="a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1.</w:t>
      </w:r>
      <w:r w:rsidR="000A5DD4">
        <w:rPr>
          <w:rFonts w:cs="Arial"/>
        </w:rPr>
        <w:t>4</w:t>
      </w:r>
      <w:r>
        <w:rPr>
          <w:rFonts w:cs="Arial"/>
        </w:rPr>
        <w:t xml:space="preserve">. </w:t>
      </w:r>
      <w:proofErr w:type="gramStart"/>
      <w:r w:rsidR="00BE7398" w:rsidRPr="002B3A2D">
        <w:rPr>
          <w:rStyle w:val="af"/>
          <w:rFonts w:eastAsiaTheme="minorHAnsi"/>
        </w:rPr>
        <w:t>Владелец Сертификата</w:t>
      </w:r>
      <w:r w:rsidR="00BE7398" w:rsidRPr="0026678C">
        <w:rPr>
          <w:rFonts w:cs="Arial"/>
        </w:rPr>
        <w:t xml:space="preserve">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</w:t>
      </w:r>
      <w:r w:rsidR="00BE7398" w:rsidRPr="00354858">
        <w:rPr>
          <w:rFonts w:cs="Arial"/>
        </w:rPr>
        <w:t xml:space="preserve">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 </w:t>
      </w:r>
      <w:proofErr w:type="gramEnd"/>
    </w:p>
    <w:p w14:paraId="1321243B" w14:textId="3336C32A" w:rsidR="001A44EA" w:rsidRPr="001A44EA" w:rsidRDefault="00C36CD8" w:rsidP="001A44E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54858">
        <w:rPr>
          <w:rFonts w:ascii="Arial" w:hAnsi="Arial" w:cs="Arial"/>
          <w:sz w:val="20"/>
          <w:szCs w:val="20"/>
        </w:rPr>
        <w:t xml:space="preserve">1.5. </w:t>
      </w:r>
      <w:r w:rsidR="005B7D30" w:rsidRPr="00354858">
        <w:rPr>
          <w:rStyle w:val="af"/>
          <w:rFonts w:ascii="Arial" w:eastAsiaTheme="minorHAnsi" w:hAnsi="Arial" w:cs="Arial"/>
          <w:sz w:val="20"/>
          <w:szCs w:val="20"/>
        </w:rPr>
        <w:t xml:space="preserve">Оператор электронного документооборота </w:t>
      </w:r>
      <w:r w:rsidR="001A44EA" w:rsidRPr="00354858">
        <w:rPr>
          <w:rStyle w:val="af"/>
          <w:rFonts w:ascii="Arial" w:eastAsiaTheme="minorHAnsi" w:hAnsi="Arial" w:cs="Arial"/>
          <w:sz w:val="20"/>
          <w:szCs w:val="20"/>
        </w:rPr>
        <w:t xml:space="preserve">СФ (далее </w:t>
      </w:r>
      <w:r w:rsidR="001A44EA" w:rsidRPr="00354858">
        <w:rPr>
          <w:rStyle w:val="af"/>
          <w:rFonts w:eastAsiaTheme="minorHAnsi"/>
        </w:rPr>
        <w:t>−</w:t>
      </w:r>
      <w:r w:rsidR="001A44EA" w:rsidRPr="00354858">
        <w:rPr>
          <w:rStyle w:val="af"/>
          <w:rFonts w:ascii="Arial" w:eastAsiaTheme="minorHAnsi" w:hAnsi="Arial" w:cs="Arial"/>
          <w:sz w:val="20"/>
          <w:szCs w:val="20"/>
        </w:rPr>
        <w:t xml:space="preserve"> Оператор ЭДО)</w:t>
      </w:r>
      <w:r w:rsidR="001A44EA" w:rsidRPr="00354858">
        <w:rPr>
          <w:rFonts w:ascii="Arial" w:hAnsi="Arial" w:cs="Arial"/>
          <w:sz w:val="20"/>
          <w:szCs w:val="20"/>
        </w:rPr>
        <w:t xml:space="preserve"> - организация, обеспечивающая в соответствии с приказом Минфина России от 10.11.2015 N 174н обмен открытой и конфиденциальной информацией по телекоммуникационным каналам связи в рамках электронного документооборота счетов-фактур между продавцом и покупателем.</w:t>
      </w:r>
    </w:p>
    <w:p w14:paraId="4EBFC286" w14:textId="47703606" w:rsidR="00C36CD8" w:rsidRPr="000A5DD4" w:rsidRDefault="00C36CD8" w:rsidP="00FE3F11">
      <w:pPr>
        <w:pStyle w:val="a"/>
        <w:numPr>
          <w:ilvl w:val="0"/>
          <w:numId w:val="0"/>
        </w:numPr>
        <w:spacing w:before="120"/>
        <w:rPr>
          <w:rFonts w:cs="Arial"/>
        </w:rPr>
      </w:pPr>
    </w:p>
    <w:p w14:paraId="1E6339EB" w14:textId="77777777" w:rsidR="00BE7398" w:rsidRPr="00062E92" w:rsidRDefault="00BE7398" w:rsidP="00FE3F11">
      <w:pPr>
        <w:pStyle w:val="2"/>
        <w:spacing w:before="240"/>
        <w:jc w:val="center"/>
        <w:rPr>
          <w:rFonts w:cs="Arial"/>
          <w:color w:val="auto"/>
          <w:lang w:eastAsia="x-none"/>
        </w:rPr>
      </w:pPr>
      <w:r w:rsidRPr="0026678C">
        <w:rPr>
          <w:rFonts w:cs="Arial"/>
          <w:color w:val="auto"/>
          <w:lang w:val="x-none" w:eastAsia="x-none"/>
        </w:rPr>
        <w:t>2. Предмет</w:t>
      </w:r>
    </w:p>
    <w:p w14:paraId="5FB19EF2" w14:textId="77777777" w:rsidR="00BE7398" w:rsidRPr="0026678C" w:rsidRDefault="00982859" w:rsidP="00FE3F11">
      <w:pPr>
        <w:pStyle w:val="a"/>
        <w:numPr>
          <w:ilvl w:val="0"/>
          <w:numId w:val="0"/>
        </w:numPr>
      </w:pPr>
      <w:r>
        <w:t xml:space="preserve">2.1. </w:t>
      </w:r>
      <w:r w:rsidR="00BE7398" w:rsidRPr="0026678C">
        <w:t xml:space="preserve">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14:paraId="3C2B9B0E" w14:textId="77777777" w:rsidR="00BE7398" w:rsidRPr="0026678C" w:rsidRDefault="00BE7398" w:rsidP="00FE3F1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678C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26678C">
        <w:rPr>
          <w:rFonts w:ascii="Arial" w:hAnsi="Arial" w:cs="Arial"/>
          <w:sz w:val="20"/>
          <w:szCs w:val="20"/>
        </w:rPr>
        <w:t xml:space="preserve">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Министерства финансов Российской Федерации от </w:t>
      </w:r>
      <w:r w:rsidR="00301183" w:rsidRPr="0026678C">
        <w:rPr>
          <w:rFonts w:ascii="Arial" w:hAnsi="Arial" w:cs="Arial"/>
          <w:sz w:val="20"/>
          <w:szCs w:val="20"/>
        </w:rPr>
        <w:t>10</w:t>
      </w:r>
      <w:r w:rsidRPr="0026678C">
        <w:rPr>
          <w:rFonts w:ascii="Arial" w:hAnsi="Arial" w:cs="Arial"/>
          <w:sz w:val="20"/>
          <w:szCs w:val="20"/>
        </w:rPr>
        <w:t>.</w:t>
      </w:r>
      <w:r w:rsidR="00301183" w:rsidRPr="0026678C">
        <w:rPr>
          <w:rFonts w:ascii="Arial" w:hAnsi="Arial" w:cs="Arial"/>
          <w:sz w:val="20"/>
          <w:szCs w:val="20"/>
        </w:rPr>
        <w:t>11</w:t>
      </w:r>
      <w:r w:rsidRPr="0026678C">
        <w:rPr>
          <w:rFonts w:ascii="Arial" w:hAnsi="Arial" w:cs="Arial"/>
          <w:sz w:val="20"/>
          <w:szCs w:val="20"/>
        </w:rPr>
        <w:t>.</w:t>
      </w:r>
      <w:r w:rsidR="00301183" w:rsidRPr="0026678C">
        <w:rPr>
          <w:rFonts w:ascii="Arial" w:hAnsi="Arial" w:cs="Arial"/>
          <w:sz w:val="20"/>
          <w:szCs w:val="20"/>
        </w:rPr>
        <w:t>2015</w:t>
      </w:r>
      <w:r w:rsidRPr="0026678C">
        <w:rPr>
          <w:rFonts w:ascii="Arial" w:hAnsi="Arial" w:cs="Arial"/>
          <w:sz w:val="20"/>
          <w:szCs w:val="20"/>
        </w:rPr>
        <w:t xml:space="preserve"> года № </w:t>
      </w:r>
      <w:r w:rsidR="00301183" w:rsidRPr="0026678C">
        <w:rPr>
          <w:rFonts w:ascii="Arial" w:hAnsi="Arial" w:cs="Arial"/>
          <w:sz w:val="20"/>
          <w:szCs w:val="20"/>
        </w:rPr>
        <w:t>174н</w:t>
      </w:r>
      <w:r w:rsidRPr="0026678C">
        <w:rPr>
          <w:rFonts w:ascii="Arial" w:hAnsi="Arial" w:cs="Arial"/>
          <w:sz w:val="20"/>
          <w:szCs w:val="20"/>
        </w:rPr>
        <w:t xml:space="preserve"> «Об утверждении Порядка выставления и получения счетов-фактур в электронном виде по телекоммуникационным каналам связи с</w:t>
      </w:r>
      <w:proofErr w:type="gramEnd"/>
      <w:r w:rsidRPr="0026678C">
        <w:rPr>
          <w:rFonts w:ascii="Arial" w:hAnsi="Arial" w:cs="Arial"/>
          <w:sz w:val="20"/>
          <w:szCs w:val="20"/>
        </w:rPr>
        <w:t xml:space="preserve"> применением электронной цифровой подписи»  и иными нормативно-правовыми актами.</w:t>
      </w:r>
    </w:p>
    <w:p w14:paraId="6FE84C90" w14:textId="77777777" w:rsidR="00BE7398" w:rsidRPr="0026678C" w:rsidRDefault="00BE7398" w:rsidP="008A2A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6678C">
        <w:rPr>
          <w:rFonts w:ascii="Arial" w:hAnsi="Arial" w:cs="Arial"/>
          <w:sz w:val="20"/>
          <w:szCs w:val="20"/>
        </w:rPr>
        <w:t>2.3. Стороны в рамках настоящего Соглашения будут обмениваться формализованными и неформализованными электронными документами.</w:t>
      </w:r>
    </w:p>
    <w:p w14:paraId="3DCE2068" w14:textId="77777777" w:rsidR="00BE7398" w:rsidRPr="002B3A2D" w:rsidRDefault="00BE7398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3A2D">
        <w:rPr>
          <w:rFonts w:ascii="Arial" w:hAnsi="Arial" w:cs="Arial"/>
          <w:sz w:val="20"/>
          <w:szCs w:val="20"/>
        </w:rPr>
        <w:t xml:space="preserve">2.3.1. </w:t>
      </w:r>
      <w:r w:rsidRPr="002B3A2D">
        <w:rPr>
          <w:rStyle w:val="af"/>
          <w:rFonts w:ascii="Arial" w:eastAsiaTheme="minorHAnsi" w:hAnsi="Arial" w:cs="Arial"/>
          <w:sz w:val="20"/>
          <w:szCs w:val="20"/>
        </w:rPr>
        <w:t>Формализованные электронные документы</w:t>
      </w:r>
      <w:r w:rsidRPr="002B3A2D">
        <w:rPr>
          <w:rFonts w:ascii="Arial" w:hAnsi="Arial" w:cs="Arial"/>
          <w:sz w:val="20"/>
          <w:szCs w:val="20"/>
        </w:rPr>
        <w:t xml:space="preserve"> − электронные документы, для которых российскими нормативно-правовыми актами установлены электронные форматы. </w:t>
      </w:r>
      <w:proofErr w:type="gramStart"/>
      <w:r w:rsidRPr="002B3A2D">
        <w:rPr>
          <w:rFonts w:ascii="Arial" w:hAnsi="Arial" w:cs="Arial"/>
          <w:sz w:val="20"/>
          <w:szCs w:val="20"/>
        </w:rPr>
        <w:t xml:space="preserve">На момент </w:t>
      </w:r>
      <w:r w:rsidRPr="002B3A2D">
        <w:rPr>
          <w:rFonts w:ascii="Arial" w:hAnsi="Arial" w:cs="Arial"/>
          <w:sz w:val="20"/>
          <w:szCs w:val="20"/>
        </w:rPr>
        <w:lastRenderedPageBreak/>
        <w:t>заключения настоящего Соглашения приказами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форме», от 21.03.2012 № ММВ-7-6/172@ «Об утверждении форматов первичных учетных документов ТОРГ-12 и Акта приемки-сдачи работ (услуг)» установлены форматы для следующих электронных документов:</w:t>
      </w:r>
      <w:proofErr w:type="gramEnd"/>
    </w:p>
    <w:p w14:paraId="27BE056F" w14:textId="77777777" w:rsidR="00BE7398" w:rsidRPr="00BC7BEA" w:rsidRDefault="00BE7398" w:rsidP="00FE3F11">
      <w:pPr>
        <w:pStyle w:val="af1"/>
        <w:numPr>
          <w:ilvl w:val="0"/>
          <w:numId w:val="5"/>
        </w:numPr>
        <w:rPr>
          <w:rFonts w:cs="Arial"/>
        </w:rPr>
      </w:pPr>
      <w:r w:rsidRPr="00BC7BEA">
        <w:rPr>
          <w:rFonts w:cs="Arial"/>
        </w:rPr>
        <w:t>счет-фактура;</w:t>
      </w:r>
    </w:p>
    <w:p w14:paraId="3FE32A06" w14:textId="77777777" w:rsidR="00BE7398" w:rsidRPr="00BC7BEA" w:rsidRDefault="00BE7398" w:rsidP="00FE3F11">
      <w:pPr>
        <w:pStyle w:val="af1"/>
        <w:numPr>
          <w:ilvl w:val="0"/>
          <w:numId w:val="5"/>
        </w:numPr>
        <w:rPr>
          <w:rFonts w:cs="Arial"/>
        </w:rPr>
      </w:pPr>
      <w:r w:rsidRPr="00BC7BEA">
        <w:rPr>
          <w:rFonts w:cs="Arial"/>
        </w:rPr>
        <w:t xml:space="preserve">акт </w:t>
      </w:r>
      <w:r w:rsidR="003D1A26" w:rsidRPr="00BC7BEA">
        <w:rPr>
          <w:rFonts w:cs="Arial"/>
        </w:rPr>
        <w:t>о выполнении работ (оказании услуг)</w:t>
      </w:r>
      <w:r w:rsidR="0004557F">
        <w:rPr>
          <w:rFonts w:cs="Arial"/>
        </w:rPr>
        <w:t>;</w:t>
      </w:r>
    </w:p>
    <w:p w14:paraId="08CFF296" w14:textId="77777777" w:rsidR="00BE7398" w:rsidRPr="00BC7BEA" w:rsidRDefault="00BE7398" w:rsidP="00FE3F11">
      <w:pPr>
        <w:pStyle w:val="af1"/>
        <w:numPr>
          <w:ilvl w:val="0"/>
          <w:numId w:val="5"/>
        </w:numPr>
        <w:rPr>
          <w:rFonts w:cs="Arial"/>
        </w:rPr>
      </w:pPr>
      <w:r w:rsidRPr="00BC7BEA">
        <w:rPr>
          <w:rFonts w:cs="Arial"/>
        </w:rPr>
        <w:t>товарная накладная ТОРГ-12.</w:t>
      </w:r>
    </w:p>
    <w:p w14:paraId="2C9A2622" w14:textId="77777777" w:rsidR="00BE7398" w:rsidRPr="0026678C" w:rsidRDefault="00BE7398" w:rsidP="001679D7">
      <w:pPr>
        <w:spacing w:before="6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6678C">
        <w:rPr>
          <w:rFonts w:ascii="Arial" w:hAnsi="Arial" w:cs="Arial"/>
          <w:sz w:val="20"/>
          <w:szCs w:val="20"/>
        </w:rP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14:paraId="30B59E53" w14:textId="280E780F" w:rsidR="00BE7398" w:rsidRPr="0026678C" w:rsidRDefault="00BE7398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678C">
        <w:rPr>
          <w:rFonts w:ascii="Arial" w:hAnsi="Arial" w:cs="Arial"/>
          <w:sz w:val="20"/>
          <w:szCs w:val="20"/>
        </w:rPr>
        <w:t xml:space="preserve">2.3.2. Неформализованные электронные документы, обмен которыми может осуществляться в рамках настоящего </w:t>
      </w:r>
      <w:r w:rsidR="00FC01A3">
        <w:rPr>
          <w:rFonts w:ascii="Arial" w:hAnsi="Arial" w:cs="Arial"/>
          <w:sz w:val="20"/>
          <w:szCs w:val="20"/>
        </w:rPr>
        <w:t>С</w:t>
      </w:r>
      <w:r w:rsidRPr="0026678C">
        <w:rPr>
          <w:rFonts w:ascii="Arial" w:hAnsi="Arial" w:cs="Arial"/>
          <w:sz w:val="20"/>
          <w:szCs w:val="20"/>
        </w:rPr>
        <w:t>оглашения:</w:t>
      </w:r>
    </w:p>
    <w:p w14:paraId="4287A3EE" w14:textId="4F561A26" w:rsidR="00BE7398" w:rsidRPr="00BC7BEA" w:rsidRDefault="00421189" w:rsidP="00FE3F11">
      <w:pPr>
        <w:spacing w:after="120" w:line="240" w:lineRule="auto"/>
        <w:jc w:val="both"/>
        <w:rPr>
          <w:rStyle w:val="aff"/>
        </w:rPr>
      </w:pPr>
      <w:r>
        <w:rPr>
          <w:rStyle w:val="aff"/>
        </w:rPr>
        <w:t xml:space="preserve">Счета, акты сверки взаимных расчетов </w:t>
      </w:r>
      <w:r w:rsidR="00BE7398" w:rsidRPr="00BC7BEA">
        <w:rPr>
          <w:rStyle w:val="aff"/>
        </w:rPr>
        <w:t>(перечислить типы документов, которыми планируе</w:t>
      </w:r>
      <w:r w:rsidR="00767539" w:rsidRPr="00BC7BEA">
        <w:rPr>
          <w:rStyle w:val="aff"/>
        </w:rPr>
        <w:t>тся</w:t>
      </w:r>
      <w:r w:rsidR="00BE7398" w:rsidRPr="00BC7BEA">
        <w:rPr>
          <w:rStyle w:val="aff"/>
        </w:rPr>
        <w:t xml:space="preserve"> обмениваться).</w:t>
      </w:r>
    </w:p>
    <w:p w14:paraId="68A8A9C4" w14:textId="77777777" w:rsidR="00BE7398" w:rsidRPr="0026678C" w:rsidRDefault="00BE7398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678C">
        <w:rPr>
          <w:rFonts w:ascii="Arial" w:hAnsi="Arial" w:cs="Arial"/>
          <w:sz w:val="20"/>
          <w:szCs w:val="20"/>
        </w:rP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настоящем пункте, и применять при обмене такими документами правила, установленные настоящим Соглашением.</w:t>
      </w:r>
    </w:p>
    <w:p w14:paraId="58FABF2E" w14:textId="68282F6E" w:rsidR="00BE7398" w:rsidRPr="0026678C" w:rsidRDefault="00062E92" w:rsidP="00FE3F11">
      <w:pPr>
        <w:pStyle w:val="2"/>
        <w:spacing w:before="240" w:after="200"/>
        <w:jc w:val="center"/>
        <w:rPr>
          <w:rFonts w:cs="Arial"/>
          <w:color w:val="auto"/>
          <w:lang w:val="x-none" w:eastAsia="x-none"/>
        </w:rPr>
      </w:pPr>
      <w:r>
        <w:rPr>
          <w:rFonts w:cs="Arial"/>
          <w:color w:val="auto"/>
          <w:lang w:eastAsia="x-none"/>
        </w:rPr>
        <w:t>3</w:t>
      </w:r>
      <w:r w:rsidR="00BE7398" w:rsidRPr="0026678C">
        <w:rPr>
          <w:rFonts w:cs="Arial"/>
          <w:color w:val="auto"/>
          <w:lang w:val="x-none" w:eastAsia="x-none"/>
        </w:rPr>
        <w:t>. Использование квалифицированных электронных подписей</w:t>
      </w:r>
    </w:p>
    <w:p w14:paraId="26853EA0" w14:textId="57855A89" w:rsidR="00BE7398" w:rsidRPr="0026678C" w:rsidRDefault="00062E92" w:rsidP="00FE3F11">
      <w:pPr>
        <w:spacing w:before="16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.1. При использовании квалифицированных электронных подписей Стороны настоящего соглашения обязаны:</w:t>
      </w:r>
    </w:p>
    <w:p w14:paraId="60C03DB7" w14:textId="3AA526CB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4A0C7B28" w14:textId="39BDE88F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5BDD9A07" w14:textId="30947E28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5F6AD8FB" w14:textId="053BAD34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2112F83E" w14:textId="3AE87668" w:rsidR="00BE7398" w:rsidRPr="0026678C" w:rsidRDefault="00062E92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6FCA1AF1" w14:textId="14B873E8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7788723" w14:textId="44C30D0D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5E51FA9" w14:textId="506F462C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</w:t>
      </w:r>
      <w:r w:rsidR="00982859">
        <w:rPr>
          <w:rFonts w:ascii="Arial" w:hAnsi="Arial" w:cs="Arial"/>
          <w:sz w:val="20"/>
          <w:szCs w:val="20"/>
        </w:rPr>
        <w:t xml:space="preserve"> </w:t>
      </w:r>
      <w:r w:rsidR="00BE7398" w:rsidRPr="0026678C">
        <w:rPr>
          <w:rFonts w:ascii="Arial" w:hAnsi="Arial" w:cs="Arial"/>
          <w:sz w:val="20"/>
          <w:szCs w:val="20"/>
        </w:rPr>
        <w:t>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61FC56FB" w14:textId="5B22BDED" w:rsidR="00BE7398" w:rsidRPr="0026678C" w:rsidRDefault="00062E92" w:rsidP="00FE3F11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7398" w:rsidRPr="0026678C">
        <w:rPr>
          <w:rFonts w:ascii="Arial" w:hAnsi="Arial" w:cs="Arial"/>
          <w:sz w:val="20"/>
          <w:szCs w:val="20"/>
        </w:rPr>
        <w:t>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28A1CB0E" w14:textId="64F4C218" w:rsidR="00BE7398" w:rsidRPr="0026678C" w:rsidRDefault="00062E92" w:rsidP="00FE3F11">
      <w:pPr>
        <w:pStyle w:val="2"/>
        <w:spacing w:before="240" w:after="160"/>
        <w:jc w:val="center"/>
        <w:rPr>
          <w:rFonts w:cs="Arial"/>
          <w:color w:val="auto"/>
          <w:lang w:val="x-none" w:eastAsia="x-none"/>
        </w:rPr>
      </w:pPr>
      <w:r>
        <w:rPr>
          <w:rFonts w:cs="Arial"/>
          <w:color w:val="auto"/>
          <w:lang w:eastAsia="x-none"/>
        </w:rPr>
        <w:lastRenderedPageBreak/>
        <w:t>4</w:t>
      </w:r>
      <w:r w:rsidR="00BE7398" w:rsidRPr="0026678C">
        <w:rPr>
          <w:rFonts w:cs="Arial"/>
          <w:color w:val="auto"/>
          <w:lang w:val="x-none" w:eastAsia="x-none"/>
        </w:rPr>
        <w:t xml:space="preserve">. </w:t>
      </w:r>
      <w:r w:rsidR="00A31314">
        <w:rPr>
          <w:rFonts w:cs="Arial"/>
          <w:color w:val="auto"/>
          <w:lang w:val="x-none" w:eastAsia="x-none"/>
        </w:rPr>
        <w:t>Дополнительные</w:t>
      </w:r>
      <w:r w:rsidR="00BE7398" w:rsidRPr="0026678C">
        <w:rPr>
          <w:rFonts w:cs="Arial"/>
          <w:color w:val="auto"/>
          <w:lang w:val="x-none" w:eastAsia="x-none"/>
        </w:rPr>
        <w:t xml:space="preserve"> условия</w:t>
      </w:r>
    </w:p>
    <w:p w14:paraId="61F792D4" w14:textId="1759B105" w:rsidR="00BE7398" w:rsidRPr="0026678C" w:rsidRDefault="00062E92" w:rsidP="00FE3F11">
      <w:pPr>
        <w:spacing w:before="16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7398" w:rsidRPr="0026678C">
        <w:rPr>
          <w:rFonts w:ascii="Arial" w:hAnsi="Arial" w:cs="Arial"/>
          <w:sz w:val="20"/>
          <w:szCs w:val="20"/>
        </w:rPr>
        <w:t xml:space="preserve">.1. Любая из Сторон может в любой момент отказаться от участия в электронном документообороте, направив уведомление об этом другой Стороне в </w:t>
      </w:r>
      <w:r w:rsidR="00356A0E" w:rsidRPr="0026678C">
        <w:rPr>
          <w:rFonts w:ascii="Arial" w:hAnsi="Arial" w:cs="Arial"/>
          <w:sz w:val="20"/>
          <w:szCs w:val="20"/>
        </w:rPr>
        <w:t xml:space="preserve">системе ЭДО </w:t>
      </w:r>
      <w:r w:rsidR="00356A0E" w:rsidRPr="0026678C">
        <w:rPr>
          <w:rFonts w:ascii="Arial" w:hAnsi="Arial" w:cs="Arial"/>
          <w:sz w:val="20"/>
          <w:szCs w:val="20"/>
          <w:lang w:val="en-US"/>
        </w:rPr>
        <w:t>Synerdocs</w:t>
      </w:r>
      <w:r w:rsidR="00BE7398" w:rsidRPr="0026678C">
        <w:rPr>
          <w:rFonts w:ascii="Arial" w:hAnsi="Arial" w:cs="Arial"/>
          <w:sz w:val="20"/>
          <w:szCs w:val="20"/>
        </w:rPr>
        <w:t xml:space="preserve"> за 30 (Тридцать) календарных дней до прекращения использования электронного документооборота.</w:t>
      </w:r>
    </w:p>
    <w:p w14:paraId="71C8B870" w14:textId="0B2E4306" w:rsidR="00BE7398" w:rsidRPr="0026678C" w:rsidRDefault="00062E92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7398" w:rsidRPr="00982859">
        <w:rPr>
          <w:rFonts w:ascii="Arial" w:hAnsi="Arial" w:cs="Arial"/>
          <w:sz w:val="20"/>
          <w:szCs w:val="20"/>
        </w:rPr>
        <w:t>.2.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14:paraId="3C589055" w14:textId="603167B8" w:rsidR="00BE7398" w:rsidRPr="0026678C" w:rsidRDefault="00062E92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7398" w:rsidRPr="0026678C">
        <w:rPr>
          <w:rFonts w:ascii="Arial" w:hAnsi="Arial" w:cs="Arial"/>
          <w:sz w:val="20"/>
          <w:szCs w:val="20"/>
        </w:rPr>
        <w:t>.3.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2CA5D93B" w14:textId="52C719D4" w:rsidR="00BE7398" w:rsidRPr="0026678C" w:rsidRDefault="00062E92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7398" w:rsidRPr="0026678C">
        <w:rPr>
          <w:rFonts w:ascii="Arial" w:hAnsi="Arial" w:cs="Arial"/>
          <w:sz w:val="20"/>
          <w:szCs w:val="20"/>
        </w:rPr>
        <w:t xml:space="preserve">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14:paraId="718B89CB" w14:textId="40813D7C" w:rsidR="00BE7398" w:rsidRDefault="00062E92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7398" w:rsidRPr="0026678C">
        <w:rPr>
          <w:rFonts w:ascii="Arial" w:hAnsi="Arial" w:cs="Arial"/>
          <w:sz w:val="20"/>
          <w:szCs w:val="20"/>
        </w:rPr>
        <w:t>.5. 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14:paraId="11321707" w14:textId="77777777" w:rsidR="00A31314" w:rsidRDefault="00A31314" w:rsidP="00FE3F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A18C5" w14:textId="31673D09" w:rsidR="00A31314" w:rsidRPr="007C42DD" w:rsidRDefault="00062E92" w:rsidP="00A31314">
      <w:pPr>
        <w:pStyle w:val="2"/>
        <w:spacing w:before="240"/>
        <w:jc w:val="center"/>
        <w:rPr>
          <w:color w:val="auto"/>
        </w:rPr>
      </w:pPr>
      <w:r>
        <w:rPr>
          <w:color w:val="auto"/>
        </w:rPr>
        <w:t>5</w:t>
      </w:r>
      <w:r w:rsidR="00A31314">
        <w:rPr>
          <w:color w:val="auto"/>
        </w:rPr>
        <w:t>.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564AA0" w:rsidRPr="004B19EA" w14:paraId="17D10C15" w14:textId="77777777" w:rsidTr="00564AA0">
        <w:trPr>
          <w:trHeight w:val="377"/>
        </w:trPr>
        <w:tc>
          <w:tcPr>
            <w:tcW w:w="10052" w:type="dxa"/>
          </w:tcPr>
          <w:p w14:paraId="1D85245F" w14:textId="77777777" w:rsidR="00564AA0" w:rsidRPr="006B72C3" w:rsidRDefault="00564AA0" w:rsidP="00564AA0">
            <w:pPr>
              <w:pStyle w:val="a3"/>
              <w:keepNext/>
              <w:spacing w:before="120" w:line="260" w:lineRule="exact"/>
              <w:rPr>
                <w:rFonts w:cs="Arial"/>
              </w:rPr>
            </w:pPr>
            <w:r>
              <w:rPr>
                <w:rStyle w:val="aff"/>
              </w:rPr>
              <w:t>Указать наименование организации и реквизиты Стороны 1</w:t>
            </w:r>
            <w:r w:rsidRPr="006B72C3">
              <w:rPr>
                <w:rFonts w:cs="Arial"/>
              </w:rPr>
              <w:t xml:space="preserve"> </w:t>
            </w:r>
          </w:p>
        </w:tc>
      </w:tr>
      <w:tr w:rsidR="00564AA0" w:rsidRPr="004B19EA" w14:paraId="66E4AC1F" w14:textId="77777777" w:rsidTr="00564AA0">
        <w:trPr>
          <w:trHeight w:val="2283"/>
        </w:trPr>
        <w:tc>
          <w:tcPr>
            <w:tcW w:w="10052" w:type="dxa"/>
          </w:tcPr>
          <w:p w14:paraId="49C9449D" w14:textId="77777777" w:rsidR="00564AA0" w:rsidRPr="00564AA0" w:rsidRDefault="00564AA0" w:rsidP="0058742E">
            <w:pPr>
              <w:pStyle w:val="a3"/>
              <w:spacing w:before="0" w:line="260" w:lineRule="exact"/>
              <w:rPr>
                <w:rStyle w:val="aff"/>
              </w:rPr>
            </w:pPr>
            <w:r w:rsidRPr="00564AA0">
              <w:rPr>
                <w:rStyle w:val="aff"/>
              </w:rPr>
              <w:t>Д</w:t>
            </w:r>
            <w:r>
              <w:rPr>
                <w:rStyle w:val="aff"/>
              </w:rPr>
              <w:t>олжность подписанта</w:t>
            </w:r>
          </w:p>
          <w:p w14:paraId="495A23B6" w14:textId="77777777" w:rsidR="00564AA0" w:rsidRPr="00B06443" w:rsidRDefault="00564AA0" w:rsidP="0058742E">
            <w:pPr>
              <w:pStyle w:val="a3"/>
              <w:spacing w:before="360"/>
              <w:jc w:val="left"/>
              <w:rPr>
                <w:rFonts w:cs="Arial"/>
              </w:rPr>
            </w:pPr>
            <w:r w:rsidRPr="00B06443">
              <w:rPr>
                <w:rFonts w:cs="Arial"/>
              </w:rPr>
              <w:t xml:space="preserve">Подписано усиленной квалифицированной электронной подписью </w:t>
            </w:r>
          </w:p>
          <w:p w14:paraId="2218CD71" w14:textId="77777777" w:rsidR="00564AA0" w:rsidRPr="00BC7BEA" w:rsidRDefault="00564AA0" w:rsidP="00564AA0">
            <w:pPr>
              <w:spacing w:before="640" w:after="120" w:line="240" w:lineRule="auto"/>
              <w:rPr>
                <w:rStyle w:val="aff"/>
              </w:rPr>
            </w:pPr>
            <w:r w:rsidRPr="00BC7BEA">
              <w:rPr>
                <w:rStyle w:val="aff"/>
              </w:rPr>
              <w:t>Расшифровка подписи</w:t>
            </w:r>
          </w:p>
          <w:p w14:paraId="2C8E371A" w14:textId="77777777" w:rsidR="00564AA0" w:rsidRPr="006B72C3" w:rsidRDefault="00564AA0" w:rsidP="0058742E">
            <w:pPr>
              <w:pStyle w:val="a3"/>
              <w:spacing w:before="360" w:line="260" w:lineRule="exact"/>
              <w:rPr>
                <w:rFonts w:cs="Arial"/>
              </w:rPr>
            </w:pPr>
          </w:p>
        </w:tc>
      </w:tr>
    </w:tbl>
    <w:p w14:paraId="6DAC0CA2" w14:textId="77777777" w:rsidR="00A31314" w:rsidRDefault="00A31314" w:rsidP="00564AA0">
      <w:pPr>
        <w:spacing w:before="640" w:after="120" w:line="240" w:lineRule="auto"/>
        <w:rPr>
          <w:rStyle w:val="aff"/>
        </w:rPr>
      </w:pPr>
    </w:p>
    <w:sectPr w:rsidR="00A31314" w:rsidSect="003842E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002F" w14:textId="77777777" w:rsidR="00A52BE4" w:rsidRDefault="00A52BE4" w:rsidP="00025F8D">
      <w:r>
        <w:separator/>
      </w:r>
    </w:p>
  </w:endnote>
  <w:endnote w:type="continuationSeparator" w:id="0">
    <w:p w14:paraId="30E930EF" w14:textId="77777777" w:rsidR="00A52BE4" w:rsidRDefault="00A52BE4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C64" w14:textId="77777777"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68"/>
      <w:gridCol w:w="5069"/>
    </w:tblGrid>
    <w:tr w:rsidR="003842E5" w:rsidRPr="007B2D04" w14:paraId="783432F3" w14:textId="77777777" w:rsidTr="00E27FEC">
      <w:tc>
        <w:tcPr>
          <w:tcW w:w="5069" w:type="dxa"/>
          <w:shd w:val="clear" w:color="auto" w:fill="auto"/>
        </w:tcPr>
        <w:p w14:paraId="184A2042" w14:textId="77777777"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14:paraId="6EC4350D" w14:textId="77777777" w:rsidR="003842E5" w:rsidRPr="0023005A" w:rsidRDefault="0023005A" w:rsidP="0023005A">
              <w:pPr>
                <w:pStyle w:val="afb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C2B49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14:paraId="05937E9B" w14:textId="77777777"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33502" w14:textId="77777777" w:rsidR="00A52BE4" w:rsidRDefault="00A52BE4" w:rsidP="00025F8D">
      <w:r>
        <w:separator/>
      </w:r>
    </w:p>
  </w:footnote>
  <w:footnote w:type="continuationSeparator" w:id="0">
    <w:p w14:paraId="12F0CE2C" w14:textId="77777777" w:rsidR="00A52BE4" w:rsidRDefault="00A52BE4" w:rsidP="000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>
    <w:nsid w:val="1CC15D42"/>
    <w:multiLevelType w:val="hybridMultilevel"/>
    <w:tmpl w:val="E9F29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654672"/>
    <w:multiLevelType w:val="multilevel"/>
    <w:tmpl w:val="3A9CDD4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4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1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57F"/>
    <w:rsid w:val="00045DF4"/>
    <w:rsid w:val="000550FE"/>
    <w:rsid w:val="000572D8"/>
    <w:rsid w:val="000573E2"/>
    <w:rsid w:val="00062E92"/>
    <w:rsid w:val="000631AD"/>
    <w:rsid w:val="000717C1"/>
    <w:rsid w:val="00073825"/>
    <w:rsid w:val="00080CDC"/>
    <w:rsid w:val="00082739"/>
    <w:rsid w:val="00085A80"/>
    <w:rsid w:val="00087C76"/>
    <w:rsid w:val="000913BD"/>
    <w:rsid w:val="00094D95"/>
    <w:rsid w:val="000965D8"/>
    <w:rsid w:val="00097BAF"/>
    <w:rsid w:val="000A0080"/>
    <w:rsid w:val="000A2322"/>
    <w:rsid w:val="000A3636"/>
    <w:rsid w:val="000A5DD4"/>
    <w:rsid w:val="000A784C"/>
    <w:rsid w:val="000A7F51"/>
    <w:rsid w:val="000B28B7"/>
    <w:rsid w:val="000B5C3D"/>
    <w:rsid w:val="000B6ED6"/>
    <w:rsid w:val="000C252E"/>
    <w:rsid w:val="000D0316"/>
    <w:rsid w:val="000D10F5"/>
    <w:rsid w:val="000E282F"/>
    <w:rsid w:val="000F4836"/>
    <w:rsid w:val="000F7EBD"/>
    <w:rsid w:val="00103DB4"/>
    <w:rsid w:val="00104DD2"/>
    <w:rsid w:val="001310E6"/>
    <w:rsid w:val="001333B4"/>
    <w:rsid w:val="00137FBD"/>
    <w:rsid w:val="00145DD0"/>
    <w:rsid w:val="00147DE1"/>
    <w:rsid w:val="00160164"/>
    <w:rsid w:val="00160F09"/>
    <w:rsid w:val="00161A06"/>
    <w:rsid w:val="001645B4"/>
    <w:rsid w:val="001679D7"/>
    <w:rsid w:val="00171249"/>
    <w:rsid w:val="00172395"/>
    <w:rsid w:val="00174DDF"/>
    <w:rsid w:val="001803B8"/>
    <w:rsid w:val="00180FFA"/>
    <w:rsid w:val="00182C7B"/>
    <w:rsid w:val="00183BE5"/>
    <w:rsid w:val="00186DA6"/>
    <w:rsid w:val="001911FC"/>
    <w:rsid w:val="001946E2"/>
    <w:rsid w:val="001A44EA"/>
    <w:rsid w:val="001A619C"/>
    <w:rsid w:val="001A6E0F"/>
    <w:rsid w:val="001B060A"/>
    <w:rsid w:val="001B281C"/>
    <w:rsid w:val="001B3877"/>
    <w:rsid w:val="001C046D"/>
    <w:rsid w:val="001C364A"/>
    <w:rsid w:val="001C76AA"/>
    <w:rsid w:val="001D1DDE"/>
    <w:rsid w:val="001D29B5"/>
    <w:rsid w:val="001E2579"/>
    <w:rsid w:val="001E3C6E"/>
    <w:rsid w:val="001E43D4"/>
    <w:rsid w:val="001E504C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17D"/>
    <w:rsid w:val="00250449"/>
    <w:rsid w:val="002547FD"/>
    <w:rsid w:val="00257058"/>
    <w:rsid w:val="00260907"/>
    <w:rsid w:val="0026678C"/>
    <w:rsid w:val="00271961"/>
    <w:rsid w:val="0027304C"/>
    <w:rsid w:val="00273CDC"/>
    <w:rsid w:val="00274A0B"/>
    <w:rsid w:val="00280EF5"/>
    <w:rsid w:val="00283A0B"/>
    <w:rsid w:val="0028677D"/>
    <w:rsid w:val="002872AA"/>
    <w:rsid w:val="0029144B"/>
    <w:rsid w:val="002937FA"/>
    <w:rsid w:val="002A2C76"/>
    <w:rsid w:val="002A4BAC"/>
    <w:rsid w:val="002B00D7"/>
    <w:rsid w:val="002B1DA9"/>
    <w:rsid w:val="002B3137"/>
    <w:rsid w:val="002B3A2D"/>
    <w:rsid w:val="002C119E"/>
    <w:rsid w:val="002D4A85"/>
    <w:rsid w:val="002F027B"/>
    <w:rsid w:val="002F3C58"/>
    <w:rsid w:val="002F496F"/>
    <w:rsid w:val="002F4B0B"/>
    <w:rsid w:val="002F5B15"/>
    <w:rsid w:val="00301098"/>
    <w:rsid w:val="00301183"/>
    <w:rsid w:val="003046D6"/>
    <w:rsid w:val="003152BF"/>
    <w:rsid w:val="00323D3B"/>
    <w:rsid w:val="00324902"/>
    <w:rsid w:val="0032678B"/>
    <w:rsid w:val="00327F8D"/>
    <w:rsid w:val="00330374"/>
    <w:rsid w:val="0033041F"/>
    <w:rsid w:val="00331FD9"/>
    <w:rsid w:val="003336C5"/>
    <w:rsid w:val="003346BF"/>
    <w:rsid w:val="0033534A"/>
    <w:rsid w:val="00352276"/>
    <w:rsid w:val="00352F11"/>
    <w:rsid w:val="00354858"/>
    <w:rsid w:val="00356A0E"/>
    <w:rsid w:val="003676B4"/>
    <w:rsid w:val="00371F18"/>
    <w:rsid w:val="00373E6E"/>
    <w:rsid w:val="00381339"/>
    <w:rsid w:val="003842E5"/>
    <w:rsid w:val="003866A1"/>
    <w:rsid w:val="003869BE"/>
    <w:rsid w:val="0038780E"/>
    <w:rsid w:val="003A19B4"/>
    <w:rsid w:val="003A1C48"/>
    <w:rsid w:val="003A1FD6"/>
    <w:rsid w:val="003C6AB6"/>
    <w:rsid w:val="003D1A26"/>
    <w:rsid w:val="003D4206"/>
    <w:rsid w:val="003D4D0B"/>
    <w:rsid w:val="003D54EB"/>
    <w:rsid w:val="003D701F"/>
    <w:rsid w:val="003E209A"/>
    <w:rsid w:val="003E62EB"/>
    <w:rsid w:val="003E65B2"/>
    <w:rsid w:val="003F65CD"/>
    <w:rsid w:val="00401F2C"/>
    <w:rsid w:val="004021B7"/>
    <w:rsid w:val="00405019"/>
    <w:rsid w:val="00405EA5"/>
    <w:rsid w:val="004063AE"/>
    <w:rsid w:val="004066DE"/>
    <w:rsid w:val="00410D20"/>
    <w:rsid w:val="004158B8"/>
    <w:rsid w:val="00420125"/>
    <w:rsid w:val="00421189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115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AA0"/>
    <w:rsid w:val="00564FD0"/>
    <w:rsid w:val="00566D02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B7D30"/>
    <w:rsid w:val="005C57DA"/>
    <w:rsid w:val="005C6AD8"/>
    <w:rsid w:val="005D06A1"/>
    <w:rsid w:val="005D1633"/>
    <w:rsid w:val="005D6935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55F95"/>
    <w:rsid w:val="00763D02"/>
    <w:rsid w:val="00764DCE"/>
    <w:rsid w:val="007651EC"/>
    <w:rsid w:val="00767539"/>
    <w:rsid w:val="00772EB4"/>
    <w:rsid w:val="007743AF"/>
    <w:rsid w:val="00775767"/>
    <w:rsid w:val="00785BF2"/>
    <w:rsid w:val="00791965"/>
    <w:rsid w:val="007921A9"/>
    <w:rsid w:val="007925D9"/>
    <w:rsid w:val="007973ED"/>
    <w:rsid w:val="007A1A3C"/>
    <w:rsid w:val="007A3863"/>
    <w:rsid w:val="007B0D65"/>
    <w:rsid w:val="007C223B"/>
    <w:rsid w:val="007D53CD"/>
    <w:rsid w:val="007D7681"/>
    <w:rsid w:val="007F21B3"/>
    <w:rsid w:val="007F54D2"/>
    <w:rsid w:val="007F643B"/>
    <w:rsid w:val="00801566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53619"/>
    <w:rsid w:val="0086093F"/>
    <w:rsid w:val="008640BA"/>
    <w:rsid w:val="00865D22"/>
    <w:rsid w:val="00877140"/>
    <w:rsid w:val="00877589"/>
    <w:rsid w:val="00893DE2"/>
    <w:rsid w:val="00897067"/>
    <w:rsid w:val="008A2A0D"/>
    <w:rsid w:val="008A3836"/>
    <w:rsid w:val="008A3AB3"/>
    <w:rsid w:val="008A5D42"/>
    <w:rsid w:val="008B377C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29E7"/>
    <w:rsid w:val="0091431E"/>
    <w:rsid w:val="0091550E"/>
    <w:rsid w:val="00917B70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8282F"/>
    <w:rsid w:val="00982859"/>
    <w:rsid w:val="00991EFC"/>
    <w:rsid w:val="00994F64"/>
    <w:rsid w:val="009A4B76"/>
    <w:rsid w:val="009A5379"/>
    <w:rsid w:val="009C1568"/>
    <w:rsid w:val="009C2B49"/>
    <w:rsid w:val="009C579F"/>
    <w:rsid w:val="009C718D"/>
    <w:rsid w:val="009C776A"/>
    <w:rsid w:val="009C7C47"/>
    <w:rsid w:val="009D3916"/>
    <w:rsid w:val="009D6522"/>
    <w:rsid w:val="00A0004E"/>
    <w:rsid w:val="00A04AB4"/>
    <w:rsid w:val="00A159E4"/>
    <w:rsid w:val="00A17A51"/>
    <w:rsid w:val="00A2334D"/>
    <w:rsid w:val="00A31314"/>
    <w:rsid w:val="00A41773"/>
    <w:rsid w:val="00A460E6"/>
    <w:rsid w:val="00A46656"/>
    <w:rsid w:val="00A52BE4"/>
    <w:rsid w:val="00A64A83"/>
    <w:rsid w:val="00A6616F"/>
    <w:rsid w:val="00A731F8"/>
    <w:rsid w:val="00A762E3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750F8"/>
    <w:rsid w:val="00B7618C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C7BEA"/>
    <w:rsid w:val="00BE5820"/>
    <w:rsid w:val="00BE5B27"/>
    <w:rsid w:val="00BE5BEF"/>
    <w:rsid w:val="00BE7398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36CD8"/>
    <w:rsid w:val="00C4223A"/>
    <w:rsid w:val="00C459C5"/>
    <w:rsid w:val="00C54559"/>
    <w:rsid w:val="00C60513"/>
    <w:rsid w:val="00C6164A"/>
    <w:rsid w:val="00C62E59"/>
    <w:rsid w:val="00C633D8"/>
    <w:rsid w:val="00C63BC5"/>
    <w:rsid w:val="00C729AC"/>
    <w:rsid w:val="00C73160"/>
    <w:rsid w:val="00C751AB"/>
    <w:rsid w:val="00C87714"/>
    <w:rsid w:val="00C93153"/>
    <w:rsid w:val="00C9318D"/>
    <w:rsid w:val="00C94872"/>
    <w:rsid w:val="00CA20F7"/>
    <w:rsid w:val="00CB0CBD"/>
    <w:rsid w:val="00CB1BFB"/>
    <w:rsid w:val="00CB54F8"/>
    <w:rsid w:val="00CB59B3"/>
    <w:rsid w:val="00CC6FDA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77889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27FEC"/>
    <w:rsid w:val="00E37496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6AE4"/>
    <w:rsid w:val="00F0420C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41D8"/>
    <w:rsid w:val="00FB5F4C"/>
    <w:rsid w:val="00FC01A3"/>
    <w:rsid w:val="00FC27C2"/>
    <w:rsid w:val="00FC41F1"/>
    <w:rsid w:val="00FD004A"/>
    <w:rsid w:val="00FD3CAB"/>
    <w:rsid w:val="00FD6DBF"/>
    <w:rsid w:val="00FD7B12"/>
    <w:rsid w:val="00FE1302"/>
    <w:rsid w:val="00FE1AFD"/>
    <w:rsid w:val="00FE3F11"/>
    <w:rsid w:val="00FE6023"/>
    <w:rsid w:val="00FF1312"/>
    <w:rsid w:val="00FF47BE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44A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7398"/>
    <w:pPr>
      <w:spacing w:before="0" w:after="200" w:line="276" w:lineRule="auto"/>
      <w:jc w:val="left"/>
    </w:pPr>
    <w:rPr>
      <w:rFonts w:ascii="Segoe UI" w:hAnsi="Segoe UI" w:cstheme="minorBidi"/>
      <w:sz w:val="22"/>
      <w:szCs w:val="22"/>
    </w:rPr>
  </w:style>
  <w:style w:type="paragraph" w:styleId="1">
    <w:name w:val="heading 1"/>
    <w:aliases w:val="Глава"/>
    <w:basedOn w:val="a3"/>
    <w:next w:val="a3"/>
    <w:link w:val="10"/>
    <w:uiPriority w:val="9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 w:line="240" w:lineRule="auto"/>
      <w:textAlignment w:val="baseline"/>
      <w:outlineLvl w:val="3"/>
    </w:pPr>
    <w:rPr>
      <w:rFonts w:ascii="Arial" w:eastAsia="Times New Roman" w:hAnsi="Arial" w:cs="Times New Roman"/>
      <w:i/>
      <w:color w:val="1F497D"/>
      <w:kern w:val="20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 w:line="240" w:lineRule="auto"/>
      <w:textAlignment w:val="baseline"/>
      <w:outlineLvl w:val="4"/>
    </w:pPr>
    <w:rPr>
      <w:rFonts w:ascii="Arial" w:eastAsia="Times New Roman" w:hAnsi="Arial" w:cs="Times New Roman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uiPriority w:val="9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aliases w:val=" Знак,Знак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 w:after="0" w:line="240" w:lineRule="auto"/>
      <w:ind w:left="709" w:hanging="284"/>
      <w:jc w:val="both"/>
    </w:pPr>
    <w:rPr>
      <w:rFonts w:ascii="Arial" w:hAnsi="Arial" w:cs="Times New Roman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 w:line="240" w:lineRule="auto"/>
      <w:jc w:val="right"/>
    </w:pPr>
    <w:rPr>
      <w:rFonts w:ascii="Arial" w:hAnsi="Arial" w:cs="Times New Roman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2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annotation reference"/>
    <w:basedOn w:val="a4"/>
    <w:unhideWhenUsed/>
    <w:rsid w:val="00B7618C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B7618C"/>
    <w:pPr>
      <w:overflowPunct/>
      <w:autoSpaceDE/>
      <w:autoSpaceDN/>
      <w:adjustRightInd/>
      <w:spacing w:after="200"/>
      <w:jc w:val="left"/>
      <w:textAlignment w:val="auto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B7618C"/>
    <w:rPr>
      <w:rFonts w:ascii="Segoe UI" w:eastAsia="Times New Roman" w:hAnsi="Segoe UI" w:cstheme="minorBidi"/>
      <w:b/>
      <w:bCs/>
      <w:lang w:eastAsia="ru-RU"/>
    </w:rPr>
  </w:style>
  <w:style w:type="character" w:styleId="aff6">
    <w:name w:val="FollowedHyperlink"/>
    <w:basedOn w:val="a4"/>
    <w:uiPriority w:val="99"/>
    <w:semiHidden/>
    <w:unhideWhenUsed/>
    <w:rsid w:val="0029144B"/>
    <w:rPr>
      <w:color w:val="800080" w:themeColor="followedHyperlink"/>
      <w:u w:val="single"/>
    </w:rPr>
  </w:style>
  <w:style w:type="character" w:styleId="aff7">
    <w:name w:val="Book Title"/>
    <w:basedOn w:val="a4"/>
    <w:uiPriority w:val="33"/>
    <w:qFormat/>
    <w:rsid w:val="009C2B4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7398"/>
    <w:pPr>
      <w:spacing w:before="0" w:after="200" w:line="276" w:lineRule="auto"/>
      <w:jc w:val="left"/>
    </w:pPr>
    <w:rPr>
      <w:rFonts w:ascii="Segoe UI" w:hAnsi="Segoe UI" w:cstheme="minorBidi"/>
      <w:sz w:val="22"/>
      <w:szCs w:val="22"/>
    </w:rPr>
  </w:style>
  <w:style w:type="paragraph" w:styleId="1">
    <w:name w:val="heading 1"/>
    <w:aliases w:val="Глава"/>
    <w:basedOn w:val="a3"/>
    <w:next w:val="a3"/>
    <w:link w:val="10"/>
    <w:uiPriority w:val="9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 w:line="240" w:lineRule="auto"/>
      <w:textAlignment w:val="baseline"/>
      <w:outlineLvl w:val="3"/>
    </w:pPr>
    <w:rPr>
      <w:rFonts w:ascii="Arial" w:eastAsia="Times New Roman" w:hAnsi="Arial" w:cs="Times New Roman"/>
      <w:i/>
      <w:color w:val="1F497D"/>
      <w:kern w:val="20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 w:line="240" w:lineRule="auto"/>
      <w:textAlignment w:val="baseline"/>
      <w:outlineLvl w:val="4"/>
    </w:pPr>
    <w:rPr>
      <w:rFonts w:ascii="Arial" w:eastAsia="Times New Roman" w:hAnsi="Arial" w:cs="Times New Roman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uiPriority w:val="9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aliases w:val=" Знак,Знак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 w:after="0" w:line="240" w:lineRule="auto"/>
      <w:ind w:left="709" w:hanging="284"/>
      <w:jc w:val="both"/>
    </w:pPr>
    <w:rPr>
      <w:rFonts w:ascii="Arial" w:hAnsi="Arial" w:cs="Times New Roman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 w:line="240" w:lineRule="auto"/>
      <w:jc w:val="right"/>
    </w:pPr>
    <w:rPr>
      <w:rFonts w:ascii="Arial" w:hAnsi="Arial" w:cs="Times New Roman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2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annotation reference"/>
    <w:basedOn w:val="a4"/>
    <w:unhideWhenUsed/>
    <w:rsid w:val="00B7618C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B7618C"/>
    <w:pPr>
      <w:overflowPunct/>
      <w:autoSpaceDE/>
      <w:autoSpaceDN/>
      <w:adjustRightInd/>
      <w:spacing w:after="200"/>
      <w:jc w:val="left"/>
      <w:textAlignment w:val="auto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B7618C"/>
    <w:rPr>
      <w:rFonts w:ascii="Segoe UI" w:eastAsia="Times New Roman" w:hAnsi="Segoe UI" w:cstheme="minorBidi"/>
      <w:b/>
      <w:bCs/>
      <w:lang w:eastAsia="ru-RU"/>
    </w:rPr>
  </w:style>
  <w:style w:type="character" w:styleId="aff6">
    <w:name w:val="FollowedHyperlink"/>
    <w:basedOn w:val="a4"/>
    <w:uiPriority w:val="99"/>
    <w:semiHidden/>
    <w:unhideWhenUsed/>
    <w:rsid w:val="0029144B"/>
    <w:rPr>
      <w:color w:val="800080" w:themeColor="followedHyperlink"/>
      <w:u w:val="single"/>
    </w:rPr>
  </w:style>
  <w:style w:type="character" w:styleId="aff7">
    <w:name w:val="Book Title"/>
    <w:basedOn w:val="a4"/>
    <w:uiPriority w:val="33"/>
    <w:qFormat/>
    <w:rsid w:val="009C2B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939E-2AE2-4561-BD6C-DA289D02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Андрей (Tsoi_AA)</dc:creator>
  <cp:lastModifiedBy>Anastasija Shevchenko</cp:lastModifiedBy>
  <cp:revision>4</cp:revision>
  <dcterms:created xsi:type="dcterms:W3CDTF">2018-09-03T08:57:00Z</dcterms:created>
  <dcterms:modified xsi:type="dcterms:W3CDTF">2018-09-03T12:56:00Z</dcterms:modified>
</cp:coreProperties>
</file>